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0894574C"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808A7">
        <w:rPr>
          <w:rFonts w:ascii="Times New Roman" w:hAnsi="Times New Roman"/>
          <w:b/>
          <w:smallCaps/>
          <w:color w:val="000000" w:themeColor="text1"/>
        </w:rPr>
        <w:t>SHI International</w:t>
      </w:r>
    </w:p>
    <w:p w14:paraId="63B47D86" w14:textId="5EE5F0CC" w:rsidR="005B4AA9" w:rsidRDefault="005B4AA9" w:rsidP="005B4AA9">
      <w:pPr>
        <w:rPr>
          <w:rFonts w:ascii="Times New Roman" w:hAnsi="Times New Roman"/>
          <w:b/>
          <w:i/>
          <w:smallCaps/>
        </w:rPr>
      </w:pPr>
    </w:p>
    <w:tbl>
      <w:tblPr>
        <w:tblStyle w:val="TableGrid"/>
        <w:tblW w:w="14395" w:type="dxa"/>
        <w:tblLook w:val="04A0" w:firstRow="1" w:lastRow="0" w:firstColumn="1" w:lastColumn="0" w:noHBand="0" w:noVBand="1"/>
      </w:tblPr>
      <w:tblGrid>
        <w:gridCol w:w="1890"/>
        <w:gridCol w:w="6210"/>
        <w:gridCol w:w="6295"/>
      </w:tblGrid>
      <w:tr w:rsidR="00B33A68" w:rsidRPr="0055571A" w14:paraId="7E3C5D86" w14:textId="77777777" w:rsidTr="003E07B3">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B33A68" w:rsidRPr="0055571A" w14:paraId="53DA3A30" w14:textId="77777777" w:rsidTr="003E07B3">
        <w:trPr>
          <w:tblHeader/>
        </w:trPr>
        <w:tc>
          <w:tcPr>
            <w:tcW w:w="1890" w:type="dxa"/>
            <w:tcBorders>
              <w:top w:val="single" w:sz="4" w:space="0" w:color="auto"/>
            </w:tcBorders>
            <w:shd w:val="clear" w:color="auto" w:fill="262626" w:themeFill="text1" w:themeFillTint="D9"/>
            <w:vAlign w:val="center"/>
          </w:tcPr>
          <w:p w14:paraId="6CDCCBE6" w14:textId="18836C81" w:rsidR="00B33A68" w:rsidRPr="0055571A" w:rsidRDefault="002E7371" w:rsidP="003E07B3">
            <w:pPr>
              <w:jc w:val="center"/>
              <w:rPr>
                <w:rFonts w:ascii="Times New Roman" w:hAnsi="Times New Roman"/>
                <w:b/>
                <w:smallCaps/>
              </w:rPr>
            </w:pPr>
            <w:r>
              <w:rPr>
                <w:rFonts w:ascii="Times New Roman" w:hAnsi="Times New Roman"/>
                <w:b/>
                <w:smallCaps/>
              </w:rPr>
              <w:t>Attachment</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00DA27A7" w:rsidRPr="0055571A" w14:paraId="4D611FDC" w14:textId="77777777" w:rsidTr="00F11094">
        <w:trPr>
          <w:trHeight w:val="350"/>
        </w:trPr>
        <w:tc>
          <w:tcPr>
            <w:tcW w:w="1890" w:type="dxa"/>
            <w:vAlign w:val="center"/>
          </w:tcPr>
          <w:p w14:paraId="75F713AF" w14:textId="67B70426" w:rsidR="00DA27A7" w:rsidRPr="0055571A" w:rsidRDefault="00DA27A7" w:rsidP="00DA27A7">
            <w:pPr>
              <w:jc w:val="center"/>
              <w:rPr>
                <w:rFonts w:ascii="Times New Roman" w:hAnsi="Times New Roman"/>
              </w:rPr>
            </w:pPr>
            <w:r>
              <w:rPr>
                <w:rFonts w:ascii="Times New Roman" w:hAnsi="Times New Roman"/>
              </w:rPr>
              <w:t>Attachment D – Cost Proposal</w:t>
            </w:r>
          </w:p>
        </w:tc>
        <w:tc>
          <w:tcPr>
            <w:tcW w:w="6210" w:type="dxa"/>
            <w:vAlign w:val="center"/>
          </w:tcPr>
          <w:p w14:paraId="0C9AAFC4"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In an effort to get the most accurate and fair pricing for some custom Adobe SKUs (210T-ACRO-P, 210T-CAP, 210T-CCE, 210T-RHO), the State is requesting you provide pricing information for the following standard Adobe SKUs instead:</w:t>
            </w:r>
          </w:p>
          <w:p w14:paraId="2555A18F"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MN7ZYHRBJGTF5WA</w:t>
            </w:r>
          </w:p>
          <w:p w14:paraId="6123BCFE"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65286688JA</w:t>
            </w:r>
          </w:p>
          <w:p w14:paraId="33165881"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65274430JA</w:t>
            </w:r>
          </w:p>
          <w:p w14:paraId="7B4E2CD8"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65274449JA</w:t>
            </w:r>
          </w:p>
          <w:p w14:paraId="011B4E76"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65274471JA</w:t>
            </w:r>
          </w:p>
          <w:p w14:paraId="0F9DBF3D"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65274483JA</w:t>
            </w:r>
          </w:p>
          <w:p w14:paraId="31BE4DBF"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65274465JA</w:t>
            </w:r>
          </w:p>
          <w:p w14:paraId="6CB95B68"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65274432JA</w:t>
            </w:r>
          </w:p>
          <w:p w14:paraId="1DF4A420"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65274453JA</w:t>
            </w:r>
          </w:p>
          <w:p w14:paraId="4D491ABE"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65274456JA</w:t>
            </w:r>
          </w:p>
          <w:p w14:paraId="0893D0EE"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65297402BC02A12</w:t>
            </w:r>
          </w:p>
          <w:p w14:paraId="29C2EF23"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65291589BC02A12</w:t>
            </w:r>
          </w:p>
          <w:p w14:paraId="365CDFCB" w14:textId="77777777" w:rsidR="00F11094" w:rsidRPr="00F11094" w:rsidRDefault="00F11094" w:rsidP="00F11094">
            <w:pPr>
              <w:rPr>
                <w:rFonts w:ascii="Times New Roman" w:eastAsia="Times New Roman" w:hAnsi="Times New Roman"/>
                <w:szCs w:val="24"/>
              </w:rPr>
            </w:pPr>
            <w:r w:rsidRPr="00F11094">
              <w:rPr>
                <w:rFonts w:ascii="Times New Roman" w:eastAsia="Times New Roman" w:hAnsi="Times New Roman"/>
                <w:szCs w:val="24"/>
              </w:rPr>
              <w:t xml:space="preserve">65295671BC02A12 </w:t>
            </w:r>
          </w:p>
          <w:p w14:paraId="24022C90" w14:textId="77777777" w:rsidR="00F11094" w:rsidRPr="00F11094" w:rsidRDefault="00F11094" w:rsidP="00F11094">
            <w:pPr>
              <w:rPr>
                <w:rFonts w:ascii="Times New Roman" w:eastAsia="Times New Roman" w:hAnsi="Times New Roman"/>
                <w:szCs w:val="24"/>
              </w:rPr>
            </w:pPr>
          </w:p>
          <w:p w14:paraId="0242EBC7" w14:textId="02746489" w:rsidR="00C026B0" w:rsidRPr="00C026B0" w:rsidRDefault="00F11094" w:rsidP="00F11094">
            <w:pPr>
              <w:rPr>
                <w:rFonts w:ascii="Times New Roman" w:eastAsia="Times New Roman" w:hAnsi="Times New Roman"/>
                <w:szCs w:val="24"/>
              </w:rPr>
            </w:pPr>
            <w:r w:rsidRPr="00F11094">
              <w:rPr>
                <w:rFonts w:ascii="Times New Roman" w:eastAsia="Times New Roman" w:hAnsi="Times New Roman"/>
                <w:szCs w:val="24"/>
              </w:rPr>
              <w:t xml:space="preserve">Please update your Cost Proposal template to provide pricing information (list price, discount % offered) for these SKUs. This clarification question is not an opportunity to otherwise </w:t>
            </w:r>
            <w:r w:rsidRPr="00F11094">
              <w:rPr>
                <w:rFonts w:ascii="Times New Roman" w:eastAsia="Times New Roman" w:hAnsi="Times New Roman"/>
                <w:szCs w:val="24"/>
              </w:rPr>
              <w:lastRenderedPageBreak/>
              <w:t>adjust your discount percentages offered, pricing, or any other component of your Cost Proposal.</w:t>
            </w:r>
          </w:p>
        </w:tc>
        <w:tc>
          <w:tcPr>
            <w:tcW w:w="6295" w:type="dxa"/>
            <w:shd w:val="clear" w:color="auto" w:fill="DEEAF6" w:themeFill="accent1" w:themeFillTint="33"/>
            <w:vAlign w:val="center"/>
          </w:tcPr>
          <w:p w14:paraId="03D53534" w14:textId="77777777" w:rsidR="00185FEB" w:rsidRPr="00185FEB" w:rsidRDefault="00185FEB" w:rsidP="00185FEB">
            <w:pPr>
              <w:pStyle w:val="xmsonormal"/>
              <w:rPr>
                <w:rFonts w:ascii="Times New Roman" w:hAnsi="Times New Roman"/>
              </w:rPr>
            </w:pPr>
            <w:r w:rsidRPr="00185FEB">
              <w:rPr>
                <w:rFonts w:ascii="Times New Roman" w:hAnsi="Times New Roman"/>
              </w:rPr>
              <w:lastRenderedPageBreak/>
              <w:t xml:space="preserve">The products the State is requesting are specific to various Adobe licensing programs, including ETLA and VIP. These </w:t>
            </w:r>
            <w:proofErr w:type="spellStart"/>
            <w:r w:rsidRPr="00185FEB">
              <w:rPr>
                <w:rFonts w:ascii="Times New Roman" w:hAnsi="Times New Roman"/>
              </w:rPr>
              <w:t>skus</w:t>
            </w:r>
            <w:proofErr w:type="spellEnd"/>
            <w:r w:rsidRPr="00185FEB">
              <w:rPr>
                <w:rFonts w:ascii="Times New Roman" w:hAnsi="Times New Roman"/>
              </w:rPr>
              <w:t xml:space="preserve"> can only be acquired if there is an active agreement in place. We contacted Adobe and determined that the State of Indiana has a current ETLA. Unfortunately, per Adobe, the </w:t>
            </w:r>
            <w:proofErr w:type="spellStart"/>
            <w:r w:rsidRPr="00185FEB">
              <w:rPr>
                <w:rFonts w:ascii="Times New Roman" w:hAnsi="Times New Roman"/>
              </w:rPr>
              <w:t>skus</w:t>
            </w:r>
            <w:proofErr w:type="spellEnd"/>
            <w:r w:rsidRPr="00185FEB">
              <w:rPr>
                <w:rFonts w:ascii="Times New Roman" w:hAnsi="Times New Roman"/>
              </w:rPr>
              <w:t xml:space="preserve"> provided in Clarification 9 are not currently available to the State within your agreement, so they were not able to supply pricing for those </w:t>
            </w:r>
            <w:proofErr w:type="spellStart"/>
            <w:r w:rsidRPr="00185FEB">
              <w:rPr>
                <w:rFonts w:ascii="Times New Roman" w:hAnsi="Times New Roman"/>
              </w:rPr>
              <w:t>skus</w:t>
            </w:r>
            <w:proofErr w:type="spellEnd"/>
            <w:r w:rsidRPr="00185FEB">
              <w:rPr>
                <w:rFonts w:ascii="Times New Roman" w:hAnsi="Times New Roman"/>
              </w:rPr>
              <w:t xml:space="preserve">. Therefore, we have updated the </w:t>
            </w:r>
            <w:proofErr w:type="spellStart"/>
            <w:r w:rsidRPr="00185FEB">
              <w:rPr>
                <w:rFonts w:ascii="Times New Roman" w:hAnsi="Times New Roman"/>
              </w:rPr>
              <w:t>skus</w:t>
            </w:r>
            <w:proofErr w:type="spellEnd"/>
            <w:r w:rsidRPr="00185FEB">
              <w:rPr>
                <w:rFonts w:ascii="Times New Roman" w:hAnsi="Times New Roman"/>
              </w:rPr>
              <w:t xml:space="preserve"> provided by the State to reflect </w:t>
            </w:r>
            <w:proofErr w:type="spellStart"/>
            <w:r w:rsidRPr="00185FEB">
              <w:rPr>
                <w:rFonts w:ascii="Times New Roman" w:hAnsi="Times New Roman"/>
              </w:rPr>
              <w:t>skus</w:t>
            </w:r>
            <w:proofErr w:type="spellEnd"/>
            <w:r w:rsidRPr="00185FEB">
              <w:rPr>
                <w:rFonts w:ascii="Times New Roman" w:hAnsi="Times New Roman"/>
              </w:rPr>
              <w:t xml:space="preserve"> presently available under your agreement, so that we may offer accurate pricing for the products being requested.</w:t>
            </w:r>
          </w:p>
          <w:p w14:paraId="2566BD6C" w14:textId="77777777" w:rsidR="00185FEB" w:rsidRPr="00185FEB" w:rsidRDefault="00185FEB" w:rsidP="00185FEB">
            <w:pPr>
              <w:pStyle w:val="xmsonormal"/>
              <w:rPr>
                <w:rFonts w:ascii="Times New Roman" w:hAnsi="Times New Roman"/>
              </w:rPr>
            </w:pPr>
            <w:r w:rsidRPr="00185FEB">
              <w:rPr>
                <w:rFonts w:ascii="Times New Roman" w:hAnsi="Times New Roman"/>
              </w:rPr>
              <w:t xml:space="preserve">Additionally, please note that the various agreements from Adobe all have unique </w:t>
            </w:r>
            <w:proofErr w:type="spellStart"/>
            <w:r w:rsidRPr="00185FEB">
              <w:rPr>
                <w:rFonts w:ascii="Times New Roman" w:hAnsi="Times New Roman"/>
              </w:rPr>
              <w:t>skus</w:t>
            </w:r>
            <w:proofErr w:type="spellEnd"/>
            <w:r w:rsidRPr="00185FEB">
              <w:rPr>
                <w:rFonts w:ascii="Times New Roman" w:hAnsi="Times New Roman"/>
              </w:rPr>
              <w:t xml:space="preserve">, each of which can be purchased at different discount levels and different MSRPs, based on total purchase price. SHI understands this can be very confusing when looked at standalone, and therefore the State may be attempting to evaluate different </w:t>
            </w:r>
            <w:proofErr w:type="spellStart"/>
            <w:r w:rsidRPr="00185FEB">
              <w:rPr>
                <w:rFonts w:ascii="Times New Roman" w:hAnsi="Times New Roman"/>
              </w:rPr>
              <w:t>skus</w:t>
            </w:r>
            <w:proofErr w:type="spellEnd"/>
            <w:r w:rsidRPr="00185FEB">
              <w:rPr>
                <w:rFonts w:ascii="Times New Roman" w:hAnsi="Times New Roman"/>
              </w:rPr>
              <w:t xml:space="preserve"> or different pricing levels from the various resellers responding to this RFP. In an effort to assist and simplify, SHI has worked directly with Adobe to provide the exact </w:t>
            </w:r>
            <w:proofErr w:type="spellStart"/>
            <w:r w:rsidRPr="00185FEB">
              <w:rPr>
                <w:rFonts w:ascii="Times New Roman" w:hAnsi="Times New Roman"/>
              </w:rPr>
              <w:t>sku</w:t>
            </w:r>
            <w:proofErr w:type="spellEnd"/>
            <w:r w:rsidRPr="00185FEB">
              <w:rPr>
                <w:rFonts w:ascii="Times New Roman" w:hAnsi="Times New Roman"/>
              </w:rPr>
              <w:t xml:space="preserve"> replacements for the </w:t>
            </w:r>
            <w:proofErr w:type="spellStart"/>
            <w:r w:rsidRPr="00185FEB">
              <w:rPr>
                <w:rFonts w:ascii="Times New Roman" w:hAnsi="Times New Roman"/>
              </w:rPr>
              <w:t>skus</w:t>
            </w:r>
            <w:proofErr w:type="spellEnd"/>
            <w:r w:rsidRPr="00185FEB">
              <w:rPr>
                <w:rFonts w:ascii="Times New Roman" w:hAnsi="Times New Roman"/>
              </w:rPr>
              <w:t xml:space="preserve"> originally requested  by the State.</w:t>
            </w:r>
          </w:p>
          <w:p w14:paraId="717D8E2E" w14:textId="77777777" w:rsidR="00185FEB" w:rsidRPr="00185FEB" w:rsidRDefault="00185FEB" w:rsidP="00185FEB">
            <w:pPr>
              <w:pStyle w:val="xmsonormal"/>
              <w:rPr>
                <w:rFonts w:ascii="Times New Roman" w:hAnsi="Times New Roman"/>
              </w:rPr>
            </w:pPr>
            <w:r w:rsidRPr="00185FEB">
              <w:rPr>
                <w:rFonts w:ascii="Times New Roman" w:hAnsi="Times New Roman"/>
              </w:rPr>
              <w:t>Note also that the pricing that SHI is providing for these items is annual pricing, since that is how Adobe typically supplies pricing. However, it is important to note that under its ETLA program, Adobe requires customers to adhere to specific requirements around pricing and deployment. For your convenience we  have added the language from your current ETLA.</w:t>
            </w:r>
          </w:p>
          <w:p w14:paraId="78C47285" w14:textId="77777777" w:rsidR="00185FEB" w:rsidRPr="00185FEB" w:rsidRDefault="00185FEB" w:rsidP="00185FEB">
            <w:pPr>
              <w:pStyle w:val="xmsonormal"/>
              <w:rPr>
                <w:rFonts w:ascii="Times New Roman" w:hAnsi="Times New Roman"/>
              </w:rPr>
            </w:pPr>
            <w:r w:rsidRPr="00185FEB">
              <w:rPr>
                <w:rFonts w:ascii="Times New Roman" w:hAnsi="Times New Roman"/>
              </w:rPr>
              <w:lastRenderedPageBreak/>
              <w:t xml:space="preserve">Single App: </w:t>
            </w:r>
          </w:p>
          <w:p w14:paraId="5C5BEB5C" w14:textId="236A433E" w:rsidR="00DA27A7" w:rsidRPr="0055571A" w:rsidRDefault="00185FEB" w:rsidP="00185FEB">
            <w:pPr>
              <w:pStyle w:val="xmsonormal"/>
              <w:rPr>
                <w:rFonts w:ascii="Times New Roman" w:hAnsi="Times New Roman"/>
              </w:rPr>
            </w:pPr>
            <w:r w:rsidRPr="00185FEB">
              <w:rPr>
                <w:rFonts w:ascii="Times New Roman" w:hAnsi="Times New Roman"/>
              </w:rPr>
              <w:t>This product (1) is Creative Cloud On-premise Software and includes access to Creative Cloud On-demand Services; and (2) provides Customer access to all individual Creative Cloud On-premise Software applications (each, a “Single App”) at the specified End User Unit Price set forth in this Sales Order. Single Apps available as of the Effective Date are listed here: https://helpx.adobe.com/enterprise/kb/single-app-products-list.html . Customer may deploy or provide direct access to Users any mix of these Single Apps, and each Single App deployed to or accessed by a User will count as one Single App license. Each Single App must be deployed to one User for a minimum of one calendar month. For example, regardless of when in the calendar month a Single App was deployed to a User, such Single App must remain deployed to such User until at least the same date the following calendar month. For example, if a Single App is deployed to User A on January 15, then such Single App must be deployed to User A until at least February 15. If a Single App is deployed on the 29th, 30th, or 31st day of a particular calendar month and the following calendar month does not have a 29th, 30th, or 31st day, respectively, then the one-month term of deployment for such Single App will end on the 1st of the month that lands at least 4 weeks after such Single App was deployed. For example, if a Single App is deployed to User B on May 31, then the one- month deployment term will end on July 1 because the month of June only has 30 days.</w:t>
            </w:r>
          </w:p>
        </w:tc>
      </w:tr>
    </w:tbl>
    <w:p w14:paraId="5870B3D6" w14:textId="77777777"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19DD7" w14:textId="77777777" w:rsidR="003953D2" w:rsidRDefault="003953D2" w:rsidP="00132878">
      <w:pPr>
        <w:spacing w:line="240" w:lineRule="auto"/>
      </w:pPr>
      <w:r>
        <w:separator/>
      </w:r>
    </w:p>
  </w:endnote>
  <w:endnote w:type="continuationSeparator" w:id="0">
    <w:p w14:paraId="7BC41044" w14:textId="77777777" w:rsidR="003953D2" w:rsidRDefault="003953D2"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00B25" w14:textId="77777777" w:rsidR="003953D2" w:rsidRDefault="003953D2" w:rsidP="00132878">
      <w:pPr>
        <w:spacing w:line="240" w:lineRule="auto"/>
      </w:pPr>
      <w:r>
        <w:separator/>
      </w:r>
    </w:p>
  </w:footnote>
  <w:footnote w:type="continuationSeparator" w:id="0">
    <w:p w14:paraId="1790D1C5" w14:textId="77777777" w:rsidR="003953D2" w:rsidRDefault="003953D2"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2409D"/>
    <w:rsid w:val="00044EEA"/>
    <w:rsid w:val="00056904"/>
    <w:rsid w:val="00082C7C"/>
    <w:rsid w:val="000E1301"/>
    <w:rsid w:val="000E1507"/>
    <w:rsid w:val="000F1A97"/>
    <w:rsid w:val="00101785"/>
    <w:rsid w:val="00124FF4"/>
    <w:rsid w:val="001277B9"/>
    <w:rsid w:val="00132878"/>
    <w:rsid w:val="0013518D"/>
    <w:rsid w:val="00135203"/>
    <w:rsid w:val="00140C74"/>
    <w:rsid w:val="00155113"/>
    <w:rsid w:val="001634FB"/>
    <w:rsid w:val="00172782"/>
    <w:rsid w:val="00185FEB"/>
    <w:rsid w:val="00190C79"/>
    <w:rsid w:val="001D35D0"/>
    <w:rsid w:val="001F0E43"/>
    <w:rsid w:val="001F5C2E"/>
    <w:rsid w:val="00274310"/>
    <w:rsid w:val="00276BD2"/>
    <w:rsid w:val="0028449E"/>
    <w:rsid w:val="00291795"/>
    <w:rsid w:val="002A0BAA"/>
    <w:rsid w:val="002A2FEB"/>
    <w:rsid w:val="002C14BB"/>
    <w:rsid w:val="002C5BB7"/>
    <w:rsid w:val="002D52AC"/>
    <w:rsid w:val="002E7371"/>
    <w:rsid w:val="00300DEF"/>
    <w:rsid w:val="0032367F"/>
    <w:rsid w:val="003953D2"/>
    <w:rsid w:val="003A4DE8"/>
    <w:rsid w:val="003B46CA"/>
    <w:rsid w:val="003B79A0"/>
    <w:rsid w:val="003C2E88"/>
    <w:rsid w:val="00411CB7"/>
    <w:rsid w:val="00414D33"/>
    <w:rsid w:val="0047186F"/>
    <w:rsid w:val="004944D6"/>
    <w:rsid w:val="00496566"/>
    <w:rsid w:val="004B18EE"/>
    <w:rsid w:val="004B4888"/>
    <w:rsid w:val="004D57EE"/>
    <w:rsid w:val="004F07A9"/>
    <w:rsid w:val="00545911"/>
    <w:rsid w:val="005462A9"/>
    <w:rsid w:val="005511F7"/>
    <w:rsid w:val="0055571A"/>
    <w:rsid w:val="00582B16"/>
    <w:rsid w:val="00593863"/>
    <w:rsid w:val="005B4AA9"/>
    <w:rsid w:val="005C7BC1"/>
    <w:rsid w:val="005E02CB"/>
    <w:rsid w:val="00602BD7"/>
    <w:rsid w:val="00613D4B"/>
    <w:rsid w:val="00632E8C"/>
    <w:rsid w:val="00661C32"/>
    <w:rsid w:val="00667660"/>
    <w:rsid w:val="0067604F"/>
    <w:rsid w:val="00685FD0"/>
    <w:rsid w:val="00695E7C"/>
    <w:rsid w:val="006973FA"/>
    <w:rsid w:val="006A1452"/>
    <w:rsid w:val="006A2D8A"/>
    <w:rsid w:val="006B59E3"/>
    <w:rsid w:val="006E55FC"/>
    <w:rsid w:val="00700D77"/>
    <w:rsid w:val="00766082"/>
    <w:rsid w:val="007808A7"/>
    <w:rsid w:val="007A3CBD"/>
    <w:rsid w:val="007D2819"/>
    <w:rsid w:val="007D3147"/>
    <w:rsid w:val="007F7905"/>
    <w:rsid w:val="00807495"/>
    <w:rsid w:val="0081017E"/>
    <w:rsid w:val="00867C4B"/>
    <w:rsid w:val="00870393"/>
    <w:rsid w:val="008755A1"/>
    <w:rsid w:val="0089108E"/>
    <w:rsid w:val="00891BB5"/>
    <w:rsid w:val="008A5844"/>
    <w:rsid w:val="008D1578"/>
    <w:rsid w:val="00907BEA"/>
    <w:rsid w:val="00915A33"/>
    <w:rsid w:val="0092693A"/>
    <w:rsid w:val="00955110"/>
    <w:rsid w:val="00955D38"/>
    <w:rsid w:val="00961B6D"/>
    <w:rsid w:val="00965B4D"/>
    <w:rsid w:val="00986504"/>
    <w:rsid w:val="00996A0D"/>
    <w:rsid w:val="009B057D"/>
    <w:rsid w:val="009B74DE"/>
    <w:rsid w:val="009C0148"/>
    <w:rsid w:val="009C60AF"/>
    <w:rsid w:val="009D764A"/>
    <w:rsid w:val="009E3CB4"/>
    <w:rsid w:val="00A15A8C"/>
    <w:rsid w:val="00AB4972"/>
    <w:rsid w:val="00AF4858"/>
    <w:rsid w:val="00B03739"/>
    <w:rsid w:val="00B17199"/>
    <w:rsid w:val="00B176A1"/>
    <w:rsid w:val="00B224F3"/>
    <w:rsid w:val="00B24576"/>
    <w:rsid w:val="00B33A68"/>
    <w:rsid w:val="00B527CA"/>
    <w:rsid w:val="00B80BE2"/>
    <w:rsid w:val="00B96F3C"/>
    <w:rsid w:val="00BB589F"/>
    <w:rsid w:val="00BF3AFB"/>
    <w:rsid w:val="00BF5AAA"/>
    <w:rsid w:val="00C026B0"/>
    <w:rsid w:val="00C14FBF"/>
    <w:rsid w:val="00C43DF7"/>
    <w:rsid w:val="00C458ED"/>
    <w:rsid w:val="00C66970"/>
    <w:rsid w:val="00C73E3A"/>
    <w:rsid w:val="00C81FE1"/>
    <w:rsid w:val="00C84BF6"/>
    <w:rsid w:val="00CA19EA"/>
    <w:rsid w:val="00CA57A4"/>
    <w:rsid w:val="00CA70D3"/>
    <w:rsid w:val="00CB41E9"/>
    <w:rsid w:val="00CB58BE"/>
    <w:rsid w:val="00D126DD"/>
    <w:rsid w:val="00D34AC9"/>
    <w:rsid w:val="00D574AE"/>
    <w:rsid w:val="00D82C07"/>
    <w:rsid w:val="00DA27A7"/>
    <w:rsid w:val="00DA4B8F"/>
    <w:rsid w:val="00E07C0E"/>
    <w:rsid w:val="00E1713A"/>
    <w:rsid w:val="00E33417"/>
    <w:rsid w:val="00E371B1"/>
    <w:rsid w:val="00E51646"/>
    <w:rsid w:val="00E86145"/>
    <w:rsid w:val="00ED4D6D"/>
    <w:rsid w:val="00EE391F"/>
    <w:rsid w:val="00F00E01"/>
    <w:rsid w:val="00F11094"/>
    <w:rsid w:val="00F866BF"/>
    <w:rsid w:val="00FB4EEB"/>
    <w:rsid w:val="00FC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3171">
      <w:bodyDiv w:val="1"/>
      <w:marLeft w:val="0"/>
      <w:marRight w:val="0"/>
      <w:marTop w:val="0"/>
      <w:marBottom w:val="0"/>
      <w:divBdr>
        <w:top w:val="none" w:sz="0" w:space="0" w:color="auto"/>
        <w:left w:val="none" w:sz="0" w:space="0" w:color="auto"/>
        <w:bottom w:val="none" w:sz="0" w:space="0" w:color="auto"/>
        <w:right w:val="none" w:sz="0" w:space="0" w:color="auto"/>
      </w:divBdr>
      <w:divsChild>
        <w:div w:id="397947366">
          <w:marLeft w:val="0"/>
          <w:marRight w:val="0"/>
          <w:marTop w:val="0"/>
          <w:marBottom w:val="0"/>
          <w:divBdr>
            <w:top w:val="none" w:sz="0" w:space="0" w:color="auto"/>
            <w:left w:val="none" w:sz="0" w:space="0" w:color="auto"/>
            <w:bottom w:val="none" w:sz="0" w:space="0" w:color="auto"/>
            <w:right w:val="none" w:sz="0" w:space="0" w:color="auto"/>
          </w:divBdr>
        </w:div>
        <w:div w:id="1732540851">
          <w:marLeft w:val="0"/>
          <w:marRight w:val="0"/>
          <w:marTop w:val="0"/>
          <w:marBottom w:val="0"/>
          <w:divBdr>
            <w:top w:val="none" w:sz="0" w:space="0" w:color="auto"/>
            <w:left w:val="none" w:sz="0" w:space="0" w:color="auto"/>
            <w:bottom w:val="none" w:sz="0" w:space="0" w:color="auto"/>
            <w:right w:val="none" w:sz="0" w:space="0" w:color="auto"/>
          </w:divBdr>
        </w:div>
      </w:divsChild>
    </w:div>
    <w:div w:id="91947565">
      <w:bodyDiv w:val="1"/>
      <w:marLeft w:val="0"/>
      <w:marRight w:val="0"/>
      <w:marTop w:val="0"/>
      <w:marBottom w:val="0"/>
      <w:divBdr>
        <w:top w:val="none" w:sz="0" w:space="0" w:color="auto"/>
        <w:left w:val="none" w:sz="0" w:space="0" w:color="auto"/>
        <w:bottom w:val="none" w:sz="0" w:space="0" w:color="auto"/>
        <w:right w:val="none" w:sz="0" w:space="0" w:color="auto"/>
      </w:divBdr>
    </w:div>
    <w:div w:id="688261815">
      <w:bodyDiv w:val="1"/>
      <w:marLeft w:val="0"/>
      <w:marRight w:val="0"/>
      <w:marTop w:val="0"/>
      <w:marBottom w:val="0"/>
      <w:divBdr>
        <w:top w:val="none" w:sz="0" w:space="0" w:color="auto"/>
        <w:left w:val="none" w:sz="0" w:space="0" w:color="auto"/>
        <w:bottom w:val="none" w:sz="0" w:space="0" w:color="auto"/>
        <w:right w:val="none" w:sz="0" w:space="0" w:color="auto"/>
      </w:divBdr>
    </w:div>
    <w:div w:id="766655056">
      <w:bodyDiv w:val="1"/>
      <w:marLeft w:val="0"/>
      <w:marRight w:val="0"/>
      <w:marTop w:val="0"/>
      <w:marBottom w:val="0"/>
      <w:divBdr>
        <w:top w:val="none" w:sz="0" w:space="0" w:color="auto"/>
        <w:left w:val="none" w:sz="0" w:space="0" w:color="auto"/>
        <w:bottom w:val="none" w:sz="0" w:space="0" w:color="auto"/>
        <w:right w:val="none" w:sz="0" w:space="0" w:color="auto"/>
      </w:divBdr>
    </w:div>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990137874">
      <w:bodyDiv w:val="1"/>
      <w:marLeft w:val="0"/>
      <w:marRight w:val="0"/>
      <w:marTop w:val="0"/>
      <w:marBottom w:val="0"/>
      <w:divBdr>
        <w:top w:val="none" w:sz="0" w:space="0" w:color="auto"/>
        <w:left w:val="none" w:sz="0" w:space="0" w:color="auto"/>
        <w:bottom w:val="none" w:sz="0" w:space="0" w:color="auto"/>
        <w:right w:val="none" w:sz="0" w:space="0" w:color="auto"/>
      </w:divBdr>
    </w:div>
    <w:div w:id="1087534518">
      <w:bodyDiv w:val="1"/>
      <w:marLeft w:val="0"/>
      <w:marRight w:val="0"/>
      <w:marTop w:val="0"/>
      <w:marBottom w:val="0"/>
      <w:divBdr>
        <w:top w:val="none" w:sz="0" w:space="0" w:color="auto"/>
        <w:left w:val="none" w:sz="0" w:space="0" w:color="auto"/>
        <w:bottom w:val="none" w:sz="0" w:space="0" w:color="auto"/>
        <w:right w:val="none" w:sz="0" w:space="0" w:color="auto"/>
      </w:divBdr>
    </w:div>
    <w:div w:id="1160080270">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634677396">
      <w:bodyDiv w:val="1"/>
      <w:marLeft w:val="0"/>
      <w:marRight w:val="0"/>
      <w:marTop w:val="0"/>
      <w:marBottom w:val="0"/>
      <w:divBdr>
        <w:top w:val="none" w:sz="0" w:space="0" w:color="auto"/>
        <w:left w:val="none" w:sz="0" w:space="0" w:color="auto"/>
        <w:bottom w:val="none" w:sz="0" w:space="0" w:color="auto"/>
        <w:right w:val="none" w:sz="0" w:space="0" w:color="auto"/>
      </w:divBdr>
    </w:div>
    <w:div w:id="1780569281">
      <w:bodyDiv w:val="1"/>
      <w:marLeft w:val="0"/>
      <w:marRight w:val="0"/>
      <w:marTop w:val="0"/>
      <w:marBottom w:val="0"/>
      <w:divBdr>
        <w:top w:val="none" w:sz="0" w:space="0" w:color="auto"/>
        <w:left w:val="none" w:sz="0" w:space="0" w:color="auto"/>
        <w:bottom w:val="none" w:sz="0" w:space="0" w:color="auto"/>
        <w:right w:val="none" w:sz="0" w:space="0" w:color="auto"/>
      </w:divBdr>
    </w:div>
    <w:div w:id="1903518832">
      <w:bodyDiv w:val="1"/>
      <w:marLeft w:val="0"/>
      <w:marRight w:val="0"/>
      <w:marTop w:val="0"/>
      <w:marBottom w:val="0"/>
      <w:divBdr>
        <w:top w:val="none" w:sz="0" w:space="0" w:color="auto"/>
        <w:left w:val="none" w:sz="0" w:space="0" w:color="auto"/>
        <w:bottom w:val="none" w:sz="0" w:space="0" w:color="auto"/>
        <w:right w:val="none" w:sz="0" w:space="0" w:color="auto"/>
      </w:divBdr>
      <w:divsChild>
        <w:div w:id="276257013">
          <w:marLeft w:val="0"/>
          <w:marRight w:val="0"/>
          <w:marTop w:val="0"/>
          <w:marBottom w:val="0"/>
          <w:divBdr>
            <w:top w:val="none" w:sz="0" w:space="0" w:color="auto"/>
            <w:left w:val="none" w:sz="0" w:space="0" w:color="auto"/>
            <w:bottom w:val="none" w:sz="0" w:space="0" w:color="auto"/>
            <w:right w:val="none" w:sz="0" w:space="0" w:color="auto"/>
          </w:divBdr>
        </w:div>
        <w:div w:id="1947347076">
          <w:marLeft w:val="0"/>
          <w:marRight w:val="0"/>
          <w:marTop w:val="0"/>
          <w:marBottom w:val="0"/>
          <w:divBdr>
            <w:top w:val="none" w:sz="0" w:space="0" w:color="auto"/>
            <w:left w:val="none" w:sz="0" w:space="0" w:color="auto"/>
            <w:bottom w:val="none" w:sz="0" w:space="0" w:color="auto"/>
            <w:right w:val="none" w:sz="0" w:space="0" w:color="auto"/>
          </w:divBdr>
          <w:divsChild>
            <w:div w:id="1557744477">
              <w:marLeft w:val="0"/>
              <w:marRight w:val="0"/>
              <w:marTop w:val="0"/>
              <w:marBottom w:val="0"/>
              <w:divBdr>
                <w:top w:val="none" w:sz="0" w:space="0" w:color="auto"/>
                <w:left w:val="none" w:sz="0" w:space="0" w:color="auto"/>
                <w:bottom w:val="none" w:sz="0" w:space="0" w:color="auto"/>
                <w:right w:val="none" w:sz="0" w:space="0" w:color="auto"/>
              </w:divBdr>
            </w:div>
            <w:div w:id="9931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9780DBC1AE034F9E8E12D0CEA563DC" ma:contentTypeVersion="5" ma:contentTypeDescription="Create a new document." ma:contentTypeScope="" ma:versionID="5ecbdc7daaf2d246c479bbcbbc3397a9">
  <xsd:schema xmlns:xsd="http://www.w3.org/2001/XMLSchema" xmlns:xs="http://www.w3.org/2001/XMLSchema" xmlns:p="http://schemas.microsoft.com/office/2006/metadata/properties" xmlns:ns2="cd5b70c1-fe2d-483e-aa81-d639a6f2b292" targetNamespace="http://schemas.microsoft.com/office/2006/metadata/properties" ma:root="true" ma:fieldsID="65374bb06322201f9cc23ef6938dfbff" ns2:_="">
    <xsd:import namespace="cd5b70c1-fe2d-483e-aa81-d639a6f2b2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b70c1-fe2d-483e-aa81-d639a6f2b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B41A7-A403-4CCC-A249-0B626DFA7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b70c1-fe2d-483e-aa81-d639a6f2b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EE10F6-FFE4-43E5-8205-D7962036C8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3788</Characters>
  <Application>Microsoft Office Word</Application>
  <DocSecurity>0</DocSecurity>
  <Lines>111</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2022-05-31T20:22:00Z</dcterms:created>
  <dcterms:modified xsi:type="dcterms:W3CDTF">2022-06-02T17:11:00Z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0x010100319780DBC1AE034F9E8E12D0CEA563DC</vt:lpwstr>
  </property>
</Properties>
</file>